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60" w:rsidRPr="00C71CF6" w:rsidRDefault="00B03660" w:rsidP="00B03660">
      <w:pPr>
        <w:rPr>
          <w:rFonts w:ascii="Arial" w:hAnsi="Arial" w:cs="Arial"/>
          <w:b/>
          <w:sz w:val="24"/>
          <w:szCs w:val="24"/>
        </w:rPr>
      </w:pPr>
      <w:r w:rsidRPr="00C71CF6">
        <w:rPr>
          <w:rFonts w:ascii="Arial" w:hAnsi="Arial" w:cs="Arial"/>
          <w:b/>
          <w:sz w:val="24"/>
          <w:szCs w:val="24"/>
        </w:rPr>
        <w:t>Analytic Tool, Learning</w:t>
      </w:r>
    </w:p>
    <w:p w:rsidR="00B03660" w:rsidRPr="00C71CF6" w:rsidRDefault="00B03660" w:rsidP="00B03660">
      <w:pPr>
        <w:rPr>
          <w:rFonts w:ascii="Arial" w:hAnsi="Arial" w:cs="Arial"/>
          <w:b/>
          <w:color w:val="4F81BD"/>
          <w:sz w:val="24"/>
          <w:szCs w:val="24"/>
        </w:rPr>
      </w:pPr>
      <w:r w:rsidRPr="00C71CF6">
        <w:rPr>
          <w:rFonts w:ascii="Arial" w:hAnsi="Arial" w:cs="Arial"/>
          <w:b/>
          <w:color w:val="4F81BD"/>
          <w:sz w:val="24"/>
          <w:szCs w:val="24"/>
        </w:rPr>
        <w:t>Paramount Question:</w:t>
      </w:r>
      <w:r w:rsidRPr="00C71CF6">
        <w:rPr>
          <w:rFonts w:ascii="Arial" w:hAnsi="Arial" w:cs="Arial"/>
          <w:color w:val="4F81BD"/>
          <w:sz w:val="24"/>
          <w:szCs w:val="24"/>
        </w:rPr>
        <w:t xml:space="preserve"> </w:t>
      </w:r>
      <w:r w:rsidRPr="00C71CF6">
        <w:rPr>
          <w:rFonts w:ascii="Arial" w:hAnsi="Arial" w:cs="Arial"/>
          <w:b/>
          <w:color w:val="4F81BD"/>
          <w:sz w:val="24"/>
          <w:szCs w:val="24"/>
        </w:rPr>
        <w:t xml:space="preserve"> What are the critical impediments for making learning the core business of our general education system and how may these impediments be removed?  </w:t>
      </w:r>
    </w:p>
    <w:tbl>
      <w:tblPr>
        <w:tblW w:w="13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4495"/>
        <w:gridCol w:w="2752"/>
        <w:gridCol w:w="2752"/>
      </w:tblGrid>
      <w:tr w:rsidR="00B03660" w:rsidRPr="00C71CF6" w:rsidTr="00B455D4">
        <w:trPr>
          <w:cantSplit/>
        </w:trPr>
        <w:tc>
          <w:tcPr>
            <w:tcW w:w="3528" w:type="dxa"/>
          </w:tcPr>
          <w:p w:rsidR="00B03660" w:rsidRPr="00C71CF6" w:rsidRDefault="00B03660" w:rsidP="00B455D4">
            <w:pPr>
              <w:spacing w:after="0" w:line="240" w:lineRule="auto"/>
              <w:rPr>
                <w:rFonts w:ascii="Arial" w:hAnsi="Arial" w:cs="Arial"/>
                <w:b/>
                <w:sz w:val="24"/>
                <w:szCs w:val="24"/>
              </w:rPr>
            </w:pPr>
            <w:r w:rsidRPr="00C71CF6">
              <w:rPr>
                <w:rFonts w:ascii="Arial" w:hAnsi="Arial" w:cs="Arial"/>
                <w:b/>
                <w:sz w:val="24"/>
                <w:szCs w:val="24"/>
              </w:rPr>
              <w:t>Diagnostic question</w:t>
            </w:r>
          </w:p>
        </w:tc>
        <w:tc>
          <w:tcPr>
            <w:tcW w:w="4495" w:type="dxa"/>
          </w:tcPr>
          <w:p w:rsidR="00B03660" w:rsidRPr="00C71CF6" w:rsidRDefault="00B03660" w:rsidP="00B455D4">
            <w:pPr>
              <w:spacing w:after="0" w:line="240" w:lineRule="auto"/>
              <w:rPr>
                <w:rFonts w:ascii="Arial" w:hAnsi="Arial" w:cs="Arial"/>
                <w:b/>
                <w:sz w:val="24"/>
                <w:szCs w:val="24"/>
              </w:rPr>
            </w:pPr>
            <w:r w:rsidRPr="00C71CF6">
              <w:rPr>
                <w:rFonts w:ascii="Arial" w:hAnsi="Arial" w:cs="Arial"/>
                <w:b/>
                <w:sz w:val="24"/>
                <w:szCs w:val="24"/>
              </w:rPr>
              <w:t>Strengths / Weaknesses</w:t>
            </w:r>
          </w:p>
        </w:tc>
        <w:tc>
          <w:tcPr>
            <w:tcW w:w="2752" w:type="dxa"/>
          </w:tcPr>
          <w:p w:rsidR="00B03660" w:rsidRPr="00C71CF6" w:rsidRDefault="00B03660" w:rsidP="00B455D4">
            <w:pPr>
              <w:spacing w:after="0" w:line="240" w:lineRule="auto"/>
              <w:rPr>
                <w:rFonts w:ascii="Arial" w:hAnsi="Arial" w:cs="Arial"/>
                <w:b/>
                <w:sz w:val="24"/>
                <w:szCs w:val="24"/>
              </w:rPr>
            </w:pPr>
            <w:r w:rsidRPr="00C71CF6">
              <w:rPr>
                <w:rFonts w:ascii="Arial" w:hAnsi="Arial" w:cs="Arial"/>
                <w:b/>
                <w:sz w:val="24"/>
                <w:szCs w:val="24"/>
              </w:rPr>
              <w:t>Knowledge Gaps</w:t>
            </w:r>
          </w:p>
        </w:tc>
        <w:tc>
          <w:tcPr>
            <w:tcW w:w="2752" w:type="dxa"/>
          </w:tcPr>
          <w:p w:rsidR="00B03660" w:rsidRPr="00C71CF6" w:rsidRDefault="00B03660" w:rsidP="00B455D4">
            <w:pPr>
              <w:spacing w:after="0" w:line="240" w:lineRule="auto"/>
              <w:rPr>
                <w:rFonts w:ascii="Arial" w:hAnsi="Arial" w:cs="Arial"/>
                <w:b/>
                <w:sz w:val="24"/>
                <w:szCs w:val="24"/>
              </w:rPr>
            </w:pPr>
            <w:r w:rsidRPr="00C71CF6">
              <w:rPr>
                <w:rFonts w:ascii="Arial" w:hAnsi="Arial" w:cs="Arial"/>
                <w:b/>
                <w:sz w:val="24"/>
                <w:szCs w:val="24"/>
              </w:rPr>
              <w:t>Improvements / Contextualization</w:t>
            </w:r>
          </w:p>
        </w:tc>
      </w:tr>
      <w:tr w:rsidR="00B03660" w:rsidRPr="00C71CF6" w:rsidTr="00B455D4">
        <w:tc>
          <w:tcPr>
            <w:tcW w:w="10775" w:type="dxa"/>
            <w:gridSpan w:val="3"/>
          </w:tcPr>
          <w:p w:rsidR="00B03660" w:rsidRPr="00C71CF6" w:rsidRDefault="00B03660" w:rsidP="00B455D4">
            <w:pPr>
              <w:spacing w:after="0" w:line="240" w:lineRule="auto"/>
              <w:jc w:val="both"/>
              <w:rPr>
                <w:rFonts w:ascii="Arial" w:hAnsi="Arial" w:cs="Arial"/>
                <w:b/>
                <w:color w:val="4F81BD"/>
                <w:sz w:val="24"/>
                <w:szCs w:val="24"/>
              </w:rPr>
            </w:pPr>
            <w:r w:rsidRPr="00C71CF6">
              <w:rPr>
                <w:rFonts w:ascii="Arial" w:hAnsi="Arial" w:cs="Arial"/>
                <w:b/>
                <w:color w:val="4F81BD"/>
                <w:sz w:val="24"/>
                <w:szCs w:val="24"/>
              </w:rPr>
              <w:t>Understanding and positioning learning</w:t>
            </w:r>
          </w:p>
        </w:tc>
        <w:tc>
          <w:tcPr>
            <w:tcW w:w="2752" w:type="dxa"/>
          </w:tcPr>
          <w:p w:rsidR="00B03660" w:rsidRPr="00C71CF6" w:rsidRDefault="00B03660" w:rsidP="00B455D4">
            <w:pPr>
              <w:spacing w:after="0" w:line="240" w:lineRule="auto"/>
              <w:jc w:val="both"/>
              <w:rPr>
                <w:rFonts w:ascii="Arial" w:hAnsi="Arial" w:cs="Arial"/>
                <w:b/>
                <w:color w:val="4F81BD"/>
                <w:sz w:val="24"/>
                <w:szCs w:val="24"/>
              </w:rPr>
            </w:pPr>
          </w:p>
        </w:tc>
      </w:tr>
      <w:tr w:rsidR="00B03660" w:rsidRPr="00C71CF6" w:rsidTr="00B455D4">
        <w:trPr>
          <w:trHeight w:val="2330"/>
        </w:trPr>
        <w:tc>
          <w:tcPr>
            <w:tcW w:w="3528" w:type="dxa"/>
            <w:shd w:val="clear" w:color="auto" w:fill="auto"/>
          </w:tcPr>
          <w:p w:rsidR="00B03660" w:rsidRPr="00C71CF6" w:rsidRDefault="00B03660" w:rsidP="00B455D4">
            <w:pPr>
              <w:pStyle w:val="ListParagraph"/>
              <w:numPr>
                <w:ilvl w:val="0"/>
                <w:numId w:val="1"/>
              </w:numPr>
              <w:spacing w:after="0" w:line="240" w:lineRule="auto"/>
              <w:ind w:left="0" w:firstLine="0"/>
              <w:jc w:val="both"/>
              <w:rPr>
                <w:rFonts w:ascii="Arial" w:eastAsia="MS Mincho" w:hAnsi="Arial" w:cs="Arial"/>
                <w:bCs/>
                <w:sz w:val="24"/>
                <w:szCs w:val="24"/>
              </w:rPr>
            </w:pPr>
            <w:r w:rsidRPr="00C71CF6">
              <w:rPr>
                <w:rFonts w:ascii="Arial" w:eastAsia="MS Mincho" w:hAnsi="Arial" w:cs="Arial"/>
                <w:bCs/>
                <w:sz w:val="24"/>
                <w:szCs w:val="24"/>
              </w:rPr>
              <w:t xml:space="preserve">What is our understanding of learning </w:t>
            </w:r>
            <w:proofErr w:type="spellStart"/>
            <w:r w:rsidRPr="00C71CF6">
              <w:rPr>
                <w:rFonts w:ascii="Arial" w:eastAsia="MS Mincho" w:hAnsi="Arial" w:cs="Arial"/>
                <w:bCs/>
                <w:sz w:val="24"/>
                <w:szCs w:val="24"/>
              </w:rPr>
              <w:t>vs</w:t>
            </w:r>
            <w:proofErr w:type="spellEnd"/>
            <w:r w:rsidRPr="00C71CF6">
              <w:rPr>
                <w:rFonts w:ascii="Arial" w:eastAsia="MS Mincho" w:hAnsi="Arial" w:cs="Arial"/>
                <w:bCs/>
                <w:sz w:val="24"/>
                <w:szCs w:val="24"/>
              </w:rPr>
              <w:t xml:space="preserve"> education </w:t>
            </w:r>
            <w:proofErr w:type="spellStart"/>
            <w:r w:rsidRPr="00C71CF6">
              <w:rPr>
                <w:rFonts w:ascii="Arial" w:eastAsia="MS Mincho" w:hAnsi="Arial" w:cs="Arial"/>
                <w:bCs/>
                <w:sz w:val="24"/>
                <w:szCs w:val="24"/>
              </w:rPr>
              <w:t>vs</w:t>
            </w:r>
            <w:proofErr w:type="spellEnd"/>
            <w:r w:rsidRPr="00C71CF6">
              <w:rPr>
                <w:rFonts w:ascii="Arial" w:eastAsia="MS Mincho" w:hAnsi="Arial" w:cs="Arial"/>
                <w:bCs/>
                <w:sz w:val="24"/>
                <w:szCs w:val="24"/>
              </w:rPr>
              <w:t xml:space="preserve"> schooling? How is this understanding shared with critical stakeholders? Where is the evidence that it is shared?  How is learning positioned in our education system? For instance does learning drive education policies, strategies, programs, other processes, organizations, financing frameworks, other resourcing, etc? Where is the evidence that learning drives our education system? How is this evidence documented and how is it monitored? Is learning how to learn an explicit outcome of our general education system? How do we support the attainment of this outcome? How do we monitor its achievement? </w:t>
            </w:r>
          </w:p>
          <w:p w:rsidR="00B03660" w:rsidRPr="00C71CF6" w:rsidRDefault="00B03660" w:rsidP="00B455D4">
            <w:pPr>
              <w:spacing w:after="0" w:line="240" w:lineRule="auto"/>
              <w:jc w:val="both"/>
              <w:rPr>
                <w:rFonts w:ascii="Arial" w:eastAsia="MS Mincho" w:hAnsi="Arial" w:cs="Arial"/>
                <w:sz w:val="24"/>
                <w:szCs w:val="24"/>
                <w:lang w:val="en-GB"/>
              </w:rPr>
            </w:pPr>
          </w:p>
        </w:tc>
        <w:tc>
          <w:tcPr>
            <w:tcW w:w="4495" w:type="dxa"/>
          </w:tcPr>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As given in NCF 2005: learning is a process of constructing meaning. Education is systems for facilitating learning. Schooling is structured formal system for learning. </w:t>
            </w:r>
          </w:p>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We have mechanism to share with teachers, policy makers. </w:t>
            </w:r>
            <w:r w:rsidRPr="00C71CF6">
              <w:rPr>
                <w:rFonts w:ascii="Arial" w:hAnsi="Arial" w:cs="Arial"/>
                <w:sz w:val="24"/>
                <w:szCs w:val="24"/>
                <w:highlight w:val="green"/>
              </w:rPr>
              <w:t>Mechanisms are needed to share with other stakeholders covering parents widely.</w:t>
            </w:r>
            <w:r w:rsidRPr="00C71CF6">
              <w:rPr>
                <w:rFonts w:ascii="Arial" w:hAnsi="Arial" w:cs="Arial"/>
                <w:sz w:val="24"/>
                <w:szCs w:val="24"/>
              </w:rPr>
              <w:t xml:space="preserve"> </w:t>
            </w:r>
          </w:p>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The society values learning. </w:t>
            </w:r>
          </w:p>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Interaction </w:t>
            </w:r>
            <w:proofErr w:type="spellStart"/>
            <w:r w:rsidRPr="00C71CF6">
              <w:rPr>
                <w:rFonts w:ascii="Arial" w:hAnsi="Arial" w:cs="Arial"/>
                <w:sz w:val="24"/>
                <w:szCs w:val="24"/>
              </w:rPr>
              <w:t>programmes</w:t>
            </w:r>
            <w:proofErr w:type="spellEnd"/>
            <w:r w:rsidRPr="00C71CF6">
              <w:rPr>
                <w:rFonts w:ascii="Arial" w:hAnsi="Arial" w:cs="Arial"/>
                <w:sz w:val="24"/>
                <w:szCs w:val="24"/>
              </w:rPr>
              <w:t xml:space="preserve"> with teachers and policy makers. </w:t>
            </w:r>
          </w:p>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highlight w:val="green"/>
              </w:rPr>
              <w:t>As per National Curriculum Framework 2005, learning is centrally positioned in our country but it has to take its root across the country.</w:t>
            </w:r>
            <w:r w:rsidRPr="00C71CF6">
              <w:rPr>
                <w:rFonts w:ascii="Arial" w:hAnsi="Arial" w:cs="Arial"/>
                <w:sz w:val="24"/>
                <w:szCs w:val="24"/>
              </w:rPr>
              <w:t xml:space="preserve"> </w:t>
            </w:r>
          </w:p>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At the policy level, the NCF 2005 refocuses on the centrality of learning. </w:t>
            </w: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National Achievement Surveys, School-based assessment; meetings of CRCs and BRCs and visit reports of education officers and others. </w:t>
            </w: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 </w:t>
            </w:r>
          </w:p>
        </w:tc>
        <w:tc>
          <w:tcPr>
            <w:tcW w:w="2752" w:type="dxa"/>
          </w:tcPr>
          <w:p w:rsidR="00B03660" w:rsidRPr="00C71CF6" w:rsidRDefault="00B03660" w:rsidP="00B455D4">
            <w:pPr>
              <w:spacing w:after="0" w:line="240" w:lineRule="auto"/>
              <w:rPr>
                <w:rFonts w:ascii="Arial" w:hAnsi="Arial" w:cs="Arial"/>
                <w:sz w:val="24"/>
                <w:szCs w:val="24"/>
              </w:rPr>
            </w:pPr>
          </w:p>
        </w:tc>
        <w:tc>
          <w:tcPr>
            <w:tcW w:w="2752" w:type="dxa"/>
          </w:tcPr>
          <w:p w:rsidR="00B03660" w:rsidRPr="00C71CF6" w:rsidRDefault="00B03660" w:rsidP="00B455D4">
            <w:pPr>
              <w:spacing w:after="0" w:line="240" w:lineRule="auto"/>
              <w:rPr>
                <w:rFonts w:ascii="Arial" w:hAnsi="Arial" w:cs="Arial"/>
                <w:sz w:val="24"/>
                <w:szCs w:val="24"/>
              </w:rPr>
            </w:pPr>
          </w:p>
        </w:tc>
      </w:tr>
      <w:tr w:rsidR="00B03660" w:rsidRPr="00C71CF6" w:rsidTr="00B455D4">
        <w:tc>
          <w:tcPr>
            <w:tcW w:w="3528" w:type="dxa"/>
          </w:tcPr>
          <w:p w:rsidR="00B03660" w:rsidRPr="00C71CF6" w:rsidRDefault="00B03660" w:rsidP="00B455D4">
            <w:pPr>
              <w:pStyle w:val="ListParagraph"/>
              <w:numPr>
                <w:ilvl w:val="0"/>
                <w:numId w:val="1"/>
              </w:numPr>
              <w:spacing w:after="0" w:line="240" w:lineRule="auto"/>
              <w:ind w:left="0" w:firstLine="0"/>
              <w:jc w:val="both"/>
              <w:rPr>
                <w:rFonts w:ascii="Arial" w:eastAsia="MS Mincho" w:hAnsi="Arial" w:cs="Arial"/>
                <w:bCs/>
                <w:sz w:val="24"/>
                <w:szCs w:val="24"/>
              </w:rPr>
            </w:pPr>
            <w:r w:rsidRPr="00C71CF6">
              <w:rPr>
                <w:rFonts w:ascii="Arial" w:eastAsia="MS Mincho" w:hAnsi="Arial" w:cs="Arial"/>
                <w:bCs/>
                <w:sz w:val="24"/>
                <w:szCs w:val="24"/>
              </w:rPr>
              <w:t xml:space="preserve">How do we characterize diverse forms of learning? What are those diverse forms in our education system? How do we ensure </w:t>
            </w:r>
            <w:proofErr w:type="spellStart"/>
            <w:r w:rsidRPr="00C71CF6">
              <w:rPr>
                <w:rFonts w:ascii="Arial" w:eastAsia="MS Mincho" w:hAnsi="Arial" w:cs="Arial"/>
                <w:bCs/>
                <w:sz w:val="24"/>
                <w:szCs w:val="24"/>
              </w:rPr>
              <w:t>complementarity</w:t>
            </w:r>
            <w:proofErr w:type="spellEnd"/>
            <w:r w:rsidRPr="00C71CF6">
              <w:rPr>
                <w:rFonts w:ascii="Arial" w:eastAsia="MS Mincho" w:hAnsi="Arial" w:cs="Arial"/>
                <w:bCs/>
                <w:sz w:val="24"/>
                <w:szCs w:val="24"/>
              </w:rPr>
              <w:t xml:space="preserve"> of those forms? How impactful is this </w:t>
            </w:r>
            <w:proofErr w:type="spellStart"/>
            <w:r w:rsidRPr="00C71CF6">
              <w:rPr>
                <w:rFonts w:ascii="Arial" w:eastAsia="MS Mincho" w:hAnsi="Arial" w:cs="Arial"/>
                <w:bCs/>
                <w:sz w:val="24"/>
                <w:szCs w:val="24"/>
              </w:rPr>
              <w:t>complementarity</w:t>
            </w:r>
            <w:proofErr w:type="spellEnd"/>
            <w:r w:rsidRPr="00C71CF6">
              <w:rPr>
                <w:rFonts w:ascii="Arial" w:eastAsia="MS Mincho" w:hAnsi="Arial" w:cs="Arial"/>
                <w:bCs/>
                <w:sz w:val="24"/>
                <w:szCs w:val="24"/>
              </w:rPr>
              <w:t xml:space="preserve">? Where is the evidence of this impact? How do we optimize </w:t>
            </w:r>
            <w:proofErr w:type="spellStart"/>
            <w:r w:rsidRPr="00C71CF6">
              <w:rPr>
                <w:rFonts w:ascii="Arial" w:eastAsia="MS Mincho" w:hAnsi="Arial" w:cs="Arial"/>
                <w:bCs/>
                <w:sz w:val="24"/>
                <w:szCs w:val="24"/>
              </w:rPr>
              <w:t>complementarity</w:t>
            </w:r>
            <w:proofErr w:type="spellEnd"/>
            <w:r w:rsidRPr="00C71CF6">
              <w:rPr>
                <w:rFonts w:ascii="Arial" w:eastAsia="MS Mincho" w:hAnsi="Arial" w:cs="Arial"/>
                <w:bCs/>
                <w:sz w:val="24"/>
                <w:szCs w:val="24"/>
              </w:rPr>
              <w:t xml:space="preserve"> and impact? </w:t>
            </w:r>
          </w:p>
          <w:p w:rsidR="00B03660" w:rsidRPr="00C71CF6" w:rsidRDefault="00B03660" w:rsidP="00B455D4">
            <w:pPr>
              <w:pStyle w:val="Qlevel4"/>
              <w:spacing w:line="240" w:lineRule="auto"/>
              <w:jc w:val="both"/>
              <w:rPr>
                <w:rFonts w:ascii="Arial" w:hAnsi="Arial" w:cs="Arial"/>
                <w:lang w:val="en-US" w:eastAsia="en-US"/>
              </w:rPr>
            </w:pPr>
          </w:p>
        </w:tc>
        <w:tc>
          <w:tcPr>
            <w:tcW w:w="4495" w:type="dxa"/>
          </w:tcPr>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Different forms of learning – cooperative, group, peer group, activity based learning are in practice. </w:t>
            </w:r>
          </w:p>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highlight w:val="green"/>
              </w:rPr>
              <w:t>The overall quality and variety need to be strengthened and given professional approach. Teachers can be given opportunities to create innovative activities.</w:t>
            </w:r>
            <w:r w:rsidRPr="00C71CF6">
              <w:rPr>
                <w:rFonts w:ascii="Arial" w:hAnsi="Arial" w:cs="Arial"/>
                <w:sz w:val="24"/>
                <w:szCs w:val="24"/>
              </w:rPr>
              <w:t xml:space="preserve"> </w:t>
            </w:r>
          </w:p>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highlight w:val="green"/>
              </w:rPr>
              <w:t xml:space="preserve">A series of study reports of DPEP and SSA and NCERT studies on classroom processes.  The </w:t>
            </w:r>
            <w:proofErr w:type="spellStart"/>
            <w:r w:rsidRPr="00C71CF6">
              <w:rPr>
                <w:rFonts w:ascii="Arial" w:hAnsi="Arial" w:cs="Arial"/>
                <w:sz w:val="24"/>
                <w:szCs w:val="24"/>
                <w:highlight w:val="green"/>
              </w:rPr>
              <w:t>complimentarity</w:t>
            </w:r>
            <w:proofErr w:type="spellEnd"/>
            <w:r w:rsidRPr="00C71CF6">
              <w:rPr>
                <w:rFonts w:ascii="Arial" w:hAnsi="Arial" w:cs="Arial"/>
                <w:sz w:val="24"/>
                <w:szCs w:val="24"/>
                <w:highlight w:val="green"/>
              </w:rPr>
              <w:t xml:space="preserve"> is yet </w:t>
            </w:r>
            <w:r w:rsidRPr="00C71CF6">
              <w:rPr>
                <w:rFonts w:ascii="Arial" w:hAnsi="Arial" w:cs="Arial"/>
                <w:sz w:val="24"/>
                <w:szCs w:val="24"/>
                <w:highlight w:val="green"/>
              </w:rPr>
              <w:lastRenderedPageBreak/>
              <w:t xml:space="preserve">to be understood by the stakeholders. </w:t>
            </w:r>
          </w:p>
        </w:tc>
        <w:tc>
          <w:tcPr>
            <w:tcW w:w="2752" w:type="dxa"/>
          </w:tcPr>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highlight w:val="green"/>
              </w:rPr>
              <w:lastRenderedPageBreak/>
              <w:t xml:space="preserve">Evidences on </w:t>
            </w:r>
            <w:proofErr w:type="spellStart"/>
            <w:r w:rsidRPr="00C71CF6">
              <w:rPr>
                <w:rFonts w:ascii="Arial" w:hAnsi="Arial" w:cs="Arial"/>
                <w:sz w:val="24"/>
                <w:szCs w:val="24"/>
                <w:highlight w:val="green"/>
              </w:rPr>
              <w:t>complimentarity</w:t>
            </w:r>
            <w:proofErr w:type="spellEnd"/>
            <w:r w:rsidRPr="00C71CF6">
              <w:rPr>
                <w:rFonts w:ascii="Arial" w:hAnsi="Arial" w:cs="Arial"/>
                <w:sz w:val="24"/>
                <w:szCs w:val="24"/>
                <w:highlight w:val="green"/>
              </w:rPr>
              <w:t xml:space="preserve"> and impact are yet to be generated.</w:t>
            </w:r>
          </w:p>
        </w:tc>
        <w:tc>
          <w:tcPr>
            <w:tcW w:w="2752" w:type="dxa"/>
          </w:tcPr>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Diverse forms of learning (need clarity - pop up) </w:t>
            </w:r>
          </w:p>
          <w:p w:rsidR="00B03660" w:rsidRPr="00C71CF6" w:rsidRDefault="00B03660" w:rsidP="00B455D4">
            <w:pPr>
              <w:spacing w:after="0" w:line="240" w:lineRule="auto"/>
              <w:rPr>
                <w:rFonts w:ascii="Arial" w:hAnsi="Arial" w:cs="Arial"/>
                <w:sz w:val="24"/>
                <w:szCs w:val="24"/>
              </w:rPr>
            </w:pPr>
          </w:p>
        </w:tc>
      </w:tr>
      <w:tr w:rsidR="00B03660" w:rsidRPr="00C71CF6" w:rsidTr="00B455D4">
        <w:tc>
          <w:tcPr>
            <w:tcW w:w="3528" w:type="dxa"/>
          </w:tcPr>
          <w:p w:rsidR="00B03660" w:rsidRPr="00C71CF6" w:rsidRDefault="00B03660" w:rsidP="00B455D4">
            <w:pPr>
              <w:pStyle w:val="ListParagraph"/>
              <w:numPr>
                <w:ilvl w:val="0"/>
                <w:numId w:val="1"/>
              </w:numPr>
              <w:spacing w:after="0" w:line="240" w:lineRule="auto"/>
              <w:ind w:left="0" w:firstLine="0"/>
              <w:jc w:val="both"/>
              <w:rPr>
                <w:rFonts w:ascii="Arial" w:eastAsia="MS Mincho" w:hAnsi="Arial" w:cs="Arial"/>
                <w:b/>
                <w:bCs/>
                <w:sz w:val="24"/>
                <w:szCs w:val="24"/>
              </w:rPr>
            </w:pPr>
            <w:r w:rsidRPr="00C71CF6">
              <w:rPr>
                <w:rFonts w:ascii="Arial" w:eastAsia="MS Mincho" w:hAnsi="Arial" w:cs="Arial"/>
                <w:bCs/>
                <w:sz w:val="24"/>
                <w:szCs w:val="24"/>
              </w:rPr>
              <w:lastRenderedPageBreak/>
              <w:t>How does our knowledge and understanding of learning affect other education processes such as assessment, teaching, management and governance? How does it affect key resources such as the curriculum, learning materials, teachers, physical and psychosocial environments, etc.? What is the evidence of this effect? How do we ensure currency of this effect?</w:t>
            </w:r>
            <w:r w:rsidRPr="00C71CF6">
              <w:rPr>
                <w:rFonts w:ascii="Arial" w:eastAsia="MS Mincho" w:hAnsi="Arial" w:cs="Arial"/>
                <w:b/>
                <w:bCs/>
                <w:sz w:val="24"/>
                <w:szCs w:val="24"/>
              </w:rPr>
              <w:t xml:space="preserve"> [Technical note V.4, integrative perspective on student learning]</w:t>
            </w:r>
          </w:p>
          <w:p w:rsidR="00B03660" w:rsidRPr="00C71CF6" w:rsidRDefault="00B03660" w:rsidP="00B455D4">
            <w:pPr>
              <w:spacing w:after="0" w:line="240" w:lineRule="auto"/>
              <w:jc w:val="both"/>
              <w:rPr>
                <w:rFonts w:ascii="Arial" w:eastAsia="MS Mincho" w:hAnsi="Arial" w:cs="Arial"/>
                <w:sz w:val="24"/>
                <w:szCs w:val="24"/>
                <w:lang w:val="en-GB"/>
              </w:rPr>
            </w:pPr>
          </w:p>
        </w:tc>
        <w:tc>
          <w:tcPr>
            <w:tcW w:w="4495" w:type="dxa"/>
          </w:tcPr>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highlight w:val="green"/>
              </w:rPr>
              <w:t>Knowledge and understanding of learning are reflected well in the policy and texts and related learning materials. This has not spread well in classroom transactions and processes.</w:t>
            </w:r>
            <w:r w:rsidRPr="00C71CF6">
              <w:rPr>
                <w:rFonts w:ascii="Arial" w:hAnsi="Arial" w:cs="Arial"/>
                <w:sz w:val="24"/>
                <w:szCs w:val="24"/>
              </w:rPr>
              <w:t xml:space="preserve"> </w:t>
            </w:r>
          </w:p>
        </w:tc>
        <w:tc>
          <w:tcPr>
            <w:tcW w:w="2752" w:type="dxa"/>
          </w:tcPr>
          <w:p w:rsidR="00B03660" w:rsidRPr="00C71CF6" w:rsidRDefault="00B03660" w:rsidP="00B455D4">
            <w:pPr>
              <w:spacing w:after="0" w:line="240" w:lineRule="auto"/>
              <w:rPr>
                <w:rFonts w:ascii="Arial" w:hAnsi="Arial" w:cs="Arial"/>
                <w:sz w:val="24"/>
                <w:szCs w:val="24"/>
              </w:rPr>
            </w:pPr>
          </w:p>
        </w:tc>
        <w:tc>
          <w:tcPr>
            <w:tcW w:w="2752" w:type="dxa"/>
          </w:tcPr>
          <w:p w:rsidR="00B03660" w:rsidRPr="00C71CF6" w:rsidRDefault="00B03660" w:rsidP="00B455D4">
            <w:pPr>
              <w:spacing w:after="0" w:line="240" w:lineRule="auto"/>
              <w:rPr>
                <w:rFonts w:ascii="Arial" w:hAnsi="Arial" w:cs="Arial"/>
                <w:sz w:val="24"/>
                <w:szCs w:val="24"/>
              </w:rPr>
            </w:pPr>
          </w:p>
        </w:tc>
      </w:tr>
      <w:tr w:rsidR="00B03660" w:rsidRPr="00C71CF6" w:rsidTr="00B455D4">
        <w:tc>
          <w:tcPr>
            <w:tcW w:w="10775" w:type="dxa"/>
            <w:gridSpan w:val="3"/>
          </w:tcPr>
          <w:p w:rsidR="00B03660" w:rsidRPr="00C71CF6" w:rsidRDefault="00B03660" w:rsidP="00B455D4">
            <w:pPr>
              <w:spacing w:after="0" w:line="240" w:lineRule="auto"/>
              <w:jc w:val="both"/>
              <w:rPr>
                <w:rFonts w:ascii="Arial" w:hAnsi="Arial" w:cs="Arial"/>
                <w:b/>
                <w:color w:val="4F81BD"/>
                <w:sz w:val="24"/>
                <w:szCs w:val="24"/>
              </w:rPr>
            </w:pPr>
            <w:r w:rsidRPr="00C71CF6">
              <w:rPr>
                <w:rFonts w:ascii="Arial" w:hAnsi="Arial" w:cs="Arial"/>
                <w:b/>
                <w:color w:val="4F81BD"/>
                <w:sz w:val="24"/>
                <w:szCs w:val="24"/>
              </w:rPr>
              <w:t xml:space="preserve">Using extant research evidence to support effective learning and to innovate </w:t>
            </w:r>
          </w:p>
        </w:tc>
        <w:tc>
          <w:tcPr>
            <w:tcW w:w="2752" w:type="dxa"/>
          </w:tcPr>
          <w:p w:rsidR="00B03660" w:rsidRPr="00C71CF6" w:rsidRDefault="00B03660" w:rsidP="00B455D4">
            <w:pPr>
              <w:spacing w:after="0" w:line="240" w:lineRule="auto"/>
              <w:jc w:val="both"/>
              <w:rPr>
                <w:rFonts w:ascii="Arial" w:hAnsi="Arial" w:cs="Arial"/>
                <w:b/>
                <w:color w:val="4F81BD"/>
                <w:sz w:val="24"/>
                <w:szCs w:val="24"/>
              </w:rPr>
            </w:pPr>
          </w:p>
        </w:tc>
      </w:tr>
      <w:tr w:rsidR="00B03660" w:rsidRPr="00C71CF6" w:rsidTr="00B455D4">
        <w:tc>
          <w:tcPr>
            <w:tcW w:w="3528" w:type="dxa"/>
          </w:tcPr>
          <w:p w:rsidR="00B03660" w:rsidRPr="00C71CF6" w:rsidRDefault="00B03660" w:rsidP="00B455D4">
            <w:pPr>
              <w:pStyle w:val="ListParagraph"/>
              <w:spacing w:after="0" w:line="240" w:lineRule="auto"/>
              <w:ind w:left="0"/>
              <w:jc w:val="both"/>
              <w:rPr>
                <w:rFonts w:ascii="Arial" w:eastAsia="MS Mincho" w:hAnsi="Arial" w:cs="Arial"/>
                <w:sz w:val="24"/>
                <w:szCs w:val="24"/>
                <w:lang w:val="en-GB"/>
              </w:rPr>
            </w:pPr>
          </w:p>
          <w:p w:rsidR="00B03660" w:rsidRPr="00C71CF6" w:rsidRDefault="00B03660" w:rsidP="00B455D4">
            <w:pPr>
              <w:pStyle w:val="ListParagraph"/>
              <w:numPr>
                <w:ilvl w:val="0"/>
                <w:numId w:val="2"/>
              </w:numPr>
              <w:spacing w:after="0" w:line="240" w:lineRule="auto"/>
              <w:ind w:left="0" w:firstLine="0"/>
              <w:jc w:val="both"/>
              <w:rPr>
                <w:rFonts w:ascii="Arial" w:eastAsia="MS Mincho" w:hAnsi="Arial" w:cs="Arial"/>
                <w:bCs/>
                <w:sz w:val="24"/>
                <w:szCs w:val="24"/>
              </w:rPr>
            </w:pPr>
            <w:r w:rsidRPr="00C71CF6">
              <w:rPr>
                <w:rFonts w:ascii="Arial" w:eastAsia="MS Mincho" w:hAnsi="Arial" w:cs="Arial"/>
                <w:bCs/>
                <w:sz w:val="24"/>
                <w:szCs w:val="24"/>
              </w:rPr>
              <w:t xml:space="preserve">What do we know about research evidence on learning?  How do we ensure that critical stakeholders are knowledgeable of this evidence? Who are these stakeholders? How do we ensure the currency of that knowledge? How does this evidence get translated into impact? Where is the evidence of this impact? How do we optimize this impact? How do we sustain the link between research evidence and practice and vice versa? </w:t>
            </w:r>
          </w:p>
          <w:p w:rsidR="00B03660" w:rsidRPr="00C71CF6" w:rsidRDefault="00B03660" w:rsidP="00B455D4">
            <w:pPr>
              <w:pStyle w:val="ListParagraph"/>
              <w:spacing w:after="0" w:line="240" w:lineRule="auto"/>
              <w:ind w:left="0"/>
              <w:jc w:val="both"/>
              <w:rPr>
                <w:rFonts w:ascii="Arial" w:eastAsia="MS Mincho" w:hAnsi="Arial" w:cs="Arial"/>
                <w:sz w:val="24"/>
                <w:szCs w:val="24"/>
              </w:rPr>
            </w:pPr>
          </w:p>
        </w:tc>
        <w:tc>
          <w:tcPr>
            <w:tcW w:w="4495" w:type="dxa"/>
          </w:tcPr>
          <w:p w:rsidR="00B03660" w:rsidRPr="00C71CF6" w:rsidRDefault="00B03660" w:rsidP="00B455D4">
            <w:pPr>
              <w:spacing w:after="0" w:line="240" w:lineRule="auto"/>
              <w:rPr>
                <w:rFonts w:ascii="Arial" w:hAnsi="Arial" w:cs="Arial"/>
                <w:sz w:val="24"/>
                <w:szCs w:val="24"/>
                <w:highlight w:val="green"/>
              </w:rPr>
            </w:pPr>
            <w:r w:rsidRPr="00C71CF6">
              <w:rPr>
                <w:rFonts w:ascii="Arial" w:hAnsi="Arial" w:cs="Arial"/>
                <w:sz w:val="24"/>
                <w:szCs w:val="24"/>
                <w:highlight w:val="green"/>
              </w:rPr>
              <w:t xml:space="preserve">Researches on learning exist, but the connectivity among policy </w:t>
            </w:r>
            <w:proofErr w:type="gramStart"/>
            <w:r w:rsidRPr="00C71CF6">
              <w:rPr>
                <w:rFonts w:ascii="Arial" w:hAnsi="Arial" w:cs="Arial"/>
                <w:sz w:val="24"/>
                <w:szCs w:val="24"/>
                <w:highlight w:val="green"/>
              </w:rPr>
              <w:t>implementation,</w:t>
            </w:r>
            <w:proofErr w:type="gramEnd"/>
            <w:r w:rsidRPr="00C71CF6">
              <w:rPr>
                <w:rFonts w:ascii="Arial" w:hAnsi="Arial" w:cs="Arial"/>
                <w:sz w:val="24"/>
                <w:szCs w:val="24"/>
                <w:highlight w:val="green"/>
              </w:rPr>
              <w:t xml:space="preserve"> planning and professional practice is yet to take shape. </w:t>
            </w:r>
          </w:p>
          <w:p w:rsidR="00B03660" w:rsidRPr="00C71CF6" w:rsidRDefault="00B03660" w:rsidP="00B455D4">
            <w:pPr>
              <w:spacing w:after="0" w:line="240" w:lineRule="auto"/>
              <w:rPr>
                <w:rFonts w:ascii="Arial" w:hAnsi="Arial" w:cs="Arial"/>
                <w:sz w:val="24"/>
                <w:szCs w:val="24"/>
              </w:rPr>
            </w:pPr>
          </w:p>
        </w:tc>
        <w:tc>
          <w:tcPr>
            <w:tcW w:w="2752" w:type="dxa"/>
          </w:tcPr>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highlight w:val="green"/>
              </w:rPr>
              <w:t>Researches specifically on learning from philosophical and sociological perspectives are needed.</w:t>
            </w:r>
          </w:p>
        </w:tc>
        <w:tc>
          <w:tcPr>
            <w:tcW w:w="2752" w:type="dxa"/>
          </w:tcPr>
          <w:p w:rsidR="00B03660" w:rsidRPr="00C71CF6" w:rsidRDefault="00B03660" w:rsidP="00B455D4">
            <w:pPr>
              <w:spacing w:after="0" w:line="240" w:lineRule="auto"/>
              <w:rPr>
                <w:rFonts w:ascii="Arial" w:hAnsi="Arial" w:cs="Arial"/>
                <w:sz w:val="24"/>
                <w:szCs w:val="24"/>
              </w:rPr>
            </w:pPr>
          </w:p>
        </w:tc>
      </w:tr>
      <w:tr w:rsidR="00B03660" w:rsidRPr="00C71CF6" w:rsidTr="00B455D4">
        <w:tc>
          <w:tcPr>
            <w:tcW w:w="3528" w:type="dxa"/>
          </w:tcPr>
          <w:p w:rsidR="00B03660" w:rsidRPr="00C71CF6" w:rsidRDefault="00B03660" w:rsidP="00B455D4">
            <w:pPr>
              <w:pStyle w:val="ListParagraph"/>
              <w:spacing w:after="0" w:line="240" w:lineRule="auto"/>
              <w:ind w:left="0"/>
              <w:jc w:val="both"/>
              <w:rPr>
                <w:rFonts w:ascii="Arial" w:eastAsia="MS Mincho" w:hAnsi="Arial" w:cs="Arial"/>
                <w:sz w:val="24"/>
                <w:szCs w:val="24"/>
                <w:lang w:val="en-GB"/>
              </w:rPr>
            </w:pPr>
          </w:p>
          <w:p w:rsidR="00B03660" w:rsidRPr="00C71CF6" w:rsidRDefault="00B03660" w:rsidP="00B455D4">
            <w:pPr>
              <w:pStyle w:val="ListParagraph"/>
              <w:numPr>
                <w:ilvl w:val="0"/>
                <w:numId w:val="2"/>
              </w:numPr>
              <w:spacing w:after="0" w:line="240" w:lineRule="auto"/>
              <w:ind w:left="0" w:firstLine="0"/>
              <w:jc w:val="both"/>
              <w:rPr>
                <w:rFonts w:ascii="Arial" w:eastAsia="MS Mincho" w:hAnsi="Arial" w:cs="Arial"/>
                <w:bCs/>
                <w:sz w:val="24"/>
                <w:szCs w:val="24"/>
              </w:rPr>
            </w:pPr>
            <w:r w:rsidRPr="00C71CF6">
              <w:rPr>
                <w:rFonts w:ascii="Arial" w:eastAsia="MS Mincho" w:hAnsi="Arial" w:cs="Arial"/>
                <w:bCs/>
                <w:sz w:val="24"/>
                <w:szCs w:val="24"/>
              </w:rPr>
              <w:t xml:space="preserve">What are our recent innovations in optimizing effective facilitation of learning? How do these innovations get initiated? How are they monitored and with impact documented? When impactful, how are they scaled up? </w:t>
            </w:r>
          </w:p>
          <w:p w:rsidR="00B03660" w:rsidRPr="00C71CF6" w:rsidRDefault="00B03660" w:rsidP="00B455D4">
            <w:pPr>
              <w:pStyle w:val="ListParagraph"/>
              <w:spacing w:after="0" w:line="240" w:lineRule="auto"/>
              <w:ind w:left="0"/>
              <w:jc w:val="both"/>
              <w:rPr>
                <w:rFonts w:ascii="Arial" w:hAnsi="Arial" w:cs="Arial"/>
                <w:sz w:val="24"/>
                <w:szCs w:val="24"/>
              </w:rPr>
            </w:pPr>
          </w:p>
        </w:tc>
        <w:tc>
          <w:tcPr>
            <w:tcW w:w="4495" w:type="dxa"/>
          </w:tcPr>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Certain innovations are being experimented in Madhya Pradesh. </w:t>
            </w:r>
          </w:p>
        </w:tc>
        <w:tc>
          <w:tcPr>
            <w:tcW w:w="2752" w:type="dxa"/>
          </w:tcPr>
          <w:p w:rsidR="00B03660" w:rsidRPr="00C71CF6" w:rsidRDefault="00B03660" w:rsidP="00B455D4">
            <w:pPr>
              <w:spacing w:after="0" w:line="240" w:lineRule="auto"/>
              <w:rPr>
                <w:rFonts w:ascii="Arial" w:hAnsi="Arial" w:cs="Arial"/>
                <w:sz w:val="24"/>
                <w:szCs w:val="24"/>
              </w:rPr>
            </w:pPr>
          </w:p>
        </w:tc>
        <w:tc>
          <w:tcPr>
            <w:tcW w:w="2752" w:type="dxa"/>
          </w:tcPr>
          <w:p w:rsidR="00B03660" w:rsidRPr="00C71CF6" w:rsidRDefault="00B03660" w:rsidP="00B455D4">
            <w:pPr>
              <w:spacing w:after="0" w:line="240" w:lineRule="auto"/>
              <w:rPr>
                <w:rFonts w:ascii="Arial" w:hAnsi="Arial" w:cs="Arial"/>
                <w:sz w:val="24"/>
                <w:szCs w:val="24"/>
              </w:rPr>
            </w:pPr>
          </w:p>
        </w:tc>
      </w:tr>
      <w:tr w:rsidR="00B03660" w:rsidRPr="00C71CF6" w:rsidTr="00B455D4">
        <w:tc>
          <w:tcPr>
            <w:tcW w:w="10775" w:type="dxa"/>
            <w:gridSpan w:val="3"/>
          </w:tcPr>
          <w:p w:rsidR="00B03660" w:rsidRPr="00C71CF6" w:rsidRDefault="00B03660" w:rsidP="00B455D4">
            <w:pPr>
              <w:spacing w:after="0" w:line="240" w:lineRule="auto"/>
              <w:rPr>
                <w:rFonts w:ascii="Arial" w:hAnsi="Arial" w:cs="Arial"/>
                <w:sz w:val="24"/>
                <w:szCs w:val="24"/>
              </w:rPr>
            </w:pPr>
            <w:r w:rsidRPr="00C71CF6">
              <w:rPr>
                <w:rFonts w:ascii="Arial" w:hAnsi="Arial" w:cs="Arial"/>
                <w:b/>
                <w:color w:val="4F81BD"/>
                <w:sz w:val="24"/>
                <w:szCs w:val="24"/>
              </w:rPr>
              <w:t>Making effective learning equitable</w:t>
            </w:r>
          </w:p>
        </w:tc>
        <w:tc>
          <w:tcPr>
            <w:tcW w:w="2752" w:type="dxa"/>
          </w:tcPr>
          <w:p w:rsidR="00B03660" w:rsidRPr="00C71CF6" w:rsidRDefault="00B03660" w:rsidP="00B455D4">
            <w:pPr>
              <w:spacing w:after="0" w:line="240" w:lineRule="auto"/>
              <w:rPr>
                <w:rFonts w:ascii="Arial" w:hAnsi="Arial" w:cs="Arial"/>
                <w:b/>
                <w:color w:val="4F81BD"/>
                <w:sz w:val="24"/>
                <w:szCs w:val="24"/>
              </w:rPr>
            </w:pPr>
          </w:p>
        </w:tc>
      </w:tr>
      <w:tr w:rsidR="00B03660" w:rsidRPr="00C71CF6" w:rsidTr="00B455D4">
        <w:tc>
          <w:tcPr>
            <w:tcW w:w="3528" w:type="dxa"/>
          </w:tcPr>
          <w:p w:rsidR="00B03660" w:rsidRPr="00C71CF6" w:rsidRDefault="00B03660" w:rsidP="00B455D4">
            <w:pPr>
              <w:spacing w:after="0" w:line="240" w:lineRule="auto"/>
              <w:jc w:val="both"/>
              <w:rPr>
                <w:rFonts w:ascii="Arial" w:eastAsia="MS Mincho" w:hAnsi="Arial" w:cs="Arial"/>
                <w:sz w:val="24"/>
                <w:szCs w:val="24"/>
              </w:rPr>
            </w:pPr>
          </w:p>
          <w:p w:rsidR="00B03660" w:rsidRPr="00C71CF6" w:rsidRDefault="00B03660" w:rsidP="00B455D4">
            <w:pPr>
              <w:pStyle w:val="ListParagraph"/>
              <w:numPr>
                <w:ilvl w:val="0"/>
                <w:numId w:val="3"/>
              </w:numPr>
              <w:spacing w:after="0" w:line="240" w:lineRule="auto"/>
              <w:ind w:left="0" w:firstLine="0"/>
              <w:jc w:val="both"/>
              <w:rPr>
                <w:rFonts w:ascii="Arial" w:eastAsia="MS Mincho" w:hAnsi="Arial" w:cs="Arial"/>
                <w:bCs/>
                <w:sz w:val="24"/>
                <w:szCs w:val="24"/>
              </w:rPr>
            </w:pPr>
            <w:r w:rsidRPr="00C71CF6">
              <w:rPr>
                <w:rFonts w:ascii="Arial" w:eastAsia="MS Mincho" w:hAnsi="Arial" w:cs="Arial"/>
                <w:bCs/>
                <w:sz w:val="24"/>
                <w:szCs w:val="24"/>
              </w:rPr>
              <w:t xml:space="preserve">How do we ensure equity of effective learning opportunities? What are the dimensions or the factors that drive this equity? How do we monitor equity of effective learning opportunities? What do we have as direct and/or proxy evidence? </w:t>
            </w:r>
          </w:p>
          <w:p w:rsidR="00B03660" w:rsidRPr="00C71CF6" w:rsidRDefault="00B03660" w:rsidP="00B455D4">
            <w:pPr>
              <w:spacing w:after="0" w:line="240" w:lineRule="auto"/>
              <w:jc w:val="both"/>
              <w:rPr>
                <w:rFonts w:ascii="Arial" w:hAnsi="Arial" w:cs="Arial"/>
                <w:sz w:val="24"/>
                <w:szCs w:val="24"/>
              </w:rPr>
            </w:pPr>
          </w:p>
        </w:tc>
        <w:tc>
          <w:tcPr>
            <w:tcW w:w="4495" w:type="dxa"/>
            <w:shd w:val="clear" w:color="auto" w:fill="auto"/>
          </w:tcPr>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Ensuring equity depends on the following conditions: </w:t>
            </w:r>
          </w:p>
          <w:p w:rsidR="00B03660" w:rsidRPr="00C71CF6" w:rsidRDefault="00B03660" w:rsidP="00B455D4">
            <w:pPr>
              <w:spacing w:after="0" w:line="240" w:lineRule="auto"/>
              <w:rPr>
                <w:rFonts w:ascii="Arial" w:hAnsi="Arial" w:cs="Arial"/>
                <w:sz w:val="24"/>
                <w:szCs w:val="24"/>
              </w:rPr>
            </w:pPr>
          </w:p>
          <w:p w:rsidR="00B03660" w:rsidRPr="00C71CF6" w:rsidRDefault="00B03660" w:rsidP="00B455D4">
            <w:pPr>
              <w:pStyle w:val="ListParagraph"/>
              <w:numPr>
                <w:ilvl w:val="0"/>
                <w:numId w:val="4"/>
              </w:numPr>
              <w:spacing w:after="0" w:line="240" w:lineRule="auto"/>
              <w:ind w:left="0" w:firstLine="0"/>
              <w:rPr>
                <w:rFonts w:ascii="Arial" w:hAnsi="Arial" w:cs="Arial"/>
                <w:sz w:val="24"/>
                <w:szCs w:val="24"/>
              </w:rPr>
            </w:pPr>
            <w:r w:rsidRPr="00C71CF6">
              <w:rPr>
                <w:rFonts w:ascii="Arial" w:hAnsi="Arial" w:cs="Arial"/>
                <w:sz w:val="24"/>
                <w:szCs w:val="24"/>
              </w:rPr>
              <w:t xml:space="preserve">Learners - </w:t>
            </w:r>
          </w:p>
          <w:p w:rsidR="00B03660" w:rsidRPr="00C71CF6" w:rsidRDefault="00B03660" w:rsidP="00B455D4">
            <w:pPr>
              <w:pStyle w:val="ListParagraph"/>
              <w:numPr>
                <w:ilvl w:val="0"/>
                <w:numId w:val="4"/>
              </w:numPr>
              <w:spacing w:after="0" w:line="240" w:lineRule="auto"/>
              <w:ind w:left="0" w:firstLine="0"/>
              <w:rPr>
                <w:rFonts w:ascii="Arial" w:hAnsi="Arial" w:cs="Arial"/>
                <w:sz w:val="24"/>
                <w:szCs w:val="24"/>
              </w:rPr>
            </w:pPr>
            <w:r w:rsidRPr="00C71CF6">
              <w:rPr>
                <w:rFonts w:ascii="Arial" w:hAnsi="Arial" w:cs="Arial"/>
                <w:sz w:val="24"/>
                <w:szCs w:val="24"/>
              </w:rPr>
              <w:t>Teachers</w:t>
            </w:r>
          </w:p>
          <w:p w:rsidR="00B03660" w:rsidRPr="00C71CF6" w:rsidRDefault="00B03660" w:rsidP="00B455D4">
            <w:pPr>
              <w:pStyle w:val="ListParagraph"/>
              <w:numPr>
                <w:ilvl w:val="0"/>
                <w:numId w:val="4"/>
              </w:numPr>
              <w:spacing w:after="0" w:line="240" w:lineRule="auto"/>
              <w:ind w:left="0" w:firstLine="0"/>
              <w:rPr>
                <w:rFonts w:ascii="Arial" w:hAnsi="Arial" w:cs="Arial"/>
                <w:sz w:val="24"/>
                <w:szCs w:val="24"/>
              </w:rPr>
            </w:pPr>
            <w:r w:rsidRPr="00C71CF6">
              <w:rPr>
                <w:rFonts w:ascii="Arial" w:hAnsi="Arial" w:cs="Arial"/>
                <w:sz w:val="24"/>
                <w:szCs w:val="24"/>
              </w:rPr>
              <w:t xml:space="preserve">  Learning environment </w:t>
            </w:r>
          </w:p>
          <w:p w:rsidR="00B03660" w:rsidRPr="00C71CF6" w:rsidRDefault="00B03660" w:rsidP="00B455D4">
            <w:pPr>
              <w:pStyle w:val="ListParagraph"/>
              <w:numPr>
                <w:ilvl w:val="0"/>
                <w:numId w:val="4"/>
              </w:numPr>
              <w:spacing w:after="0" w:line="240" w:lineRule="auto"/>
              <w:ind w:left="0" w:firstLine="0"/>
              <w:rPr>
                <w:rFonts w:ascii="Arial" w:hAnsi="Arial" w:cs="Arial"/>
                <w:sz w:val="24"/>
                <w:szCs w:val="24"/>
              </w:rPr>
            </w:pPr>
            <w:r w:rsidRPr="00C71CF6">
              <w:rPr>
                <w:rFonts w:ascii="Arial" w:hAnsi="Arial" w:cs="Arial"/>
                <w:sz w:val="24"/>
                <w:szCs w:val="24"/>
              </w:rPr>
              <w:t>Physical facilities</w:t>
            </w:r>
          </w:p>
          <w:p w:rsidR="00B03660" w:rsidRPr="00C71CF6" w:rsidRDefault="00B03660" w:rsidP="00B455D4">
            <w:pPr>
              <w:pStyle w:val="ListParagraph"/>
              <w:numPr>
                <w:ilvl w:val="0"/>
                <w:numId w:val="4"/>
              </w:numPr>
              <w:spacing w:after="0" w:line="240" w:lineRule="auto"/>
              <w:ind w:left="0" w:firstLine="0"/>
              <w:rPr>
                <w:rFonts w:ascii="Arial" w:hAnsi="Arial" w:cs="Arial"/>
                <w:sz w:val="24"/>
                <w:szCs w:val="24"/>
              </w:rPr>
            </w:pPr>
            <w:r w:rsidRPr="00C71CF6">
              <w:rPr>
                <w:rFonts w:ascii="Arial" w:hAnsi="Arial" w:cs="Arial"/>
                <w:sz w:val="24"/>
                <w:szCs w:val="24"/>
              </w:rPr>
              <w:t>Teacher-student ratio</w:t>
            </w:r>
          </w:p>
          <w:p w:rsidR="00B03660" w:rsidRPr="00C71CF6" w:rsidRDefault="00B03660" w:rsidP="00B455D4">
            <w:pPr>
              <w:pStyle w:val="ListParagraph"/>
              <w:numPr>
                <w:ilvl w:val="0"/>
                <w:numId w:val="4"/>
              </w:numPr>
              <w:spacing w:after="0" w:line="240" w:lineRule="auto"/>
              <w:ind w:left="0" w:firstLine="0"/>
              <w:rPr>
                <w:rFonts w:ascii="Arial" w:hAnsi="Arial" w:cs="Arial"/>
                <w:sz w:val="24"/>
                <w:szCs w:val="24"/>
              </w:rPr>
            </w:pPr>
            <w:r w:rsidRPr="00C71CF6">
              <w:rPr>
                <w:rFonts w:ascii="Arial" w:hAnsi="Arial" w:cs="Arial"/>
                <w:sz w:val="24"/>
                <w:szCs w:val="24"/>
              </w:rPr>
              <w:t>Learning materials</w:t>
            </w:r>
          </w:p>
          <w:p w:rsidR="00B03660" w:rsidRPr="00C71CF6" w:rsidRDefault="00B03660" w:rsidP="00B455D4">
            <w:pPr>
              <w:pStyle w:val="ListParagraph"/>
              <w:numPr>
                <w:ilvl w:val="0"/>
                <w:numId w:val="4"/>
              </w:numPr>
              <w:spacing w:after="0" w:line="240" w:lineRule="auto"/>
              <w:ind w:left="0" w:firstLine="0"/>
              <w:rPr>
                <w:rFonts w:ascii="Arial" w:hAnsi="Arial" w:cs="Arial"/>
                <w:sz w:val="24"/>
                <w:szCs w:val="24"/>
              </w:rPr>
            </w:pPr>
            <w:r w:rsidRPr="00C71CF6">
              <w:rPr>
                <w:rFonts w:ascii="Arial" w:hAnsi="Arial" w:cs="Arial"/>
                <w:sz w:val="24"/>
                <w:szCs w:val="24"/>
              </w:rPr>
              <w:t>System of governance and support / process of implementation</w:t>
            </w:r>
          </w:p>
          <w:p w:rsidR="00B03660" w:rsidRPr="00C71CF6" w:rsidRDefault="00B03660" w:rsidP="00B455D4">
            <w:pPr>
              <w:spacing w:after="0" w:line="240" w:lineRule="auto"/>
              <w:rPr>
                <w:rFonts w:ascii="Arial" w:hAnsi="Arial" w:cs="Arial"/>
                <w:sz w:val="24"/>
                <w:szCs w:val="24"/>
              </w:rPr>
            </w:pPr>
            <w:r w:rsidRPr="00C71CF6">
              <w:rPr>
                <w:rFonts w:ascii="Arial" w:hAnsi="Arial" w:cs="Arial"/>
                <w:sz w:val="24"/>
                <w:szCs w:val="24"/>
              </w:rPr>
              <w:t xml:space="preserve">Differences within each condition contribute to gap in learning opportunity and thereby creating inequity. For instance, in the case of teacher recruitment policy and practices create differences. </w:t>
            </w:r>
          </w:p>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p>
          <w:p w:rsidR="00B03660" w:rsidRPr="00C71CF6" w:rsidRDefault="00B03660" w:rsidP="00B455D4">
            <w:pPr>
              <w:spacing w:after="0" w:line="240" w:lineRule="auto"/>
              <w:rPr>
                <w:rFonts w:ascii="Arial" w:hAnsi="Arial" w:cs="Arial"/>
                <w:sz w:val="24"/>
                <w:szCs w:val="24"/>
              </w:rPr>
            </w:pPr>
          </w:p>
        </w:tc>
        <w:tc>
          <w:tcPr>
            <w:tcW w:w="2752" w:type="dxa"/>
          </w:tcPr>
          <w:p w:rsidR="00B03660" w:rsidRPr="00C71CF6" w:rsidRDefault="00B03660" w:rsidP="00B455D4">
            <w:pPr>
              <w:spacing w:after="0" w:line="240" w:lineRule="auto"/>
              <w:rPr>
                <w:rFonts w:ascii="Arial" w:hAnsi="Arial" w:cs="Arial"/>
                <w:sz w:val="24"/>
                <w:szCs w:val="24"/>
              </w:rPr>
            </w:pPr>
          </w:p>
        </w:tc>
        <w:tc>
          <w:tcPr>
            <w:tcW w:w="2752" w:type="dxa"/>
          </w:tcPr>
          <w:p w:rsidR="00B03660" w:rsidRPr="00C71CF6" w:rsidRDefault="00B03660" w:rsidP="00B455D4">
            <w:pPr>
              <w:spacing w:after="0" w:line="240" w:lineRule="auto"/>
              <w:rPr>
                <w:rFonts w:ascii="Arial" w:hAnsi="Arial" w:cs="Arial"/>
                <w:sz w:val="24"/>
                <w:szCs w:val="24"/>
              </w:rPr>
            </w:pPr>
          </w:p>
        </w:tc>
      </w:tr>
    </w:tbl>
    <w:p w:rsidR="007814A5" w:rsidRDefault="007814A5"/>
    <w:sectPr w:rsidR="007814A5" w:rsidSect="007814A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8D1"/>
    <w:multiLevelType w:val="hybridMultilevel"/>
    <w:tmpl w:val="F01E52C6"/>
    <w:lvl w:ilvl="0" w:tplc="0C544866">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845BFF"/>
    <w:multiLevelType w:val="hybridMultilevel"/>
    <w:tmpl w:val="3E2694FC"/>
    <w:lvl w:ilvl="0" w:tplc="0C544866">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BC1030"/>
    <w:multiLevelType w:val="hybridMultilevel"/>
    <w:tmpl w:val="FEAC949A"/>
    <w:lvl w:ilvl="0" w:tplc="0B425CF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761485"/>
    <w:multiLevelType w:val="hybridMultilevel"/>
    <w:tmpl w:val="F01E52C6"/>
    <w:lvl w:ilvl="0" w:tplc="0C544866">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03660"/>
    <w:rsid w:val="007814A5"/>
    <w:rsid w:val="00B0366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66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660"/>
    <w:pPr>
      <w:ind w:left="720"/>
      <w:contextualSpacing/>
    </w:pPr>
  </w:style>
  <w:style w:type="paragraph" w:customStyle="1" w:styleId="Qlevel4">
    <w:name w:val="Qlevel4"/>
    <w:basedOn w:val="Normal"/>
    <w:next w:val="Normal"/>
    <w:rsid w:val="00B03660"/>
    <w:pPr>
      <w:spacing w:after="0"/>
    </w:pPr>
    <w:rPr>
      <w:rFonts w:ascii="Times New Roman" w:eastAsia="MS Mincho" w:hAnsi="Times New Roman"/>
      <w:sz w:val="24"/>
      <w:szCs w:val="24"/>
      <w:lang w:val="en-GB"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4154</Characters>
  <Application>Microsoft Office Word</Application>
  <DocSecurity>0</DocSecurity>
  <Lines>34</Lines>
  <Paragraphs>9</Paragraphs>
  <ScaleCrop>false</ScaleCrop>
  <Company>HP</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CIET.NCERT</dc:creator>
  <cp:keywords/>
  <dc:description/>
  <cp:lastModifiedBy>CIET.NCERT</cp:lastModifiedBy>
  <cp:revision>2</cp:revision>
  <dcterms:created xsi:type="dcterms:W3CDTF">2012-06-12T10:40:00Z</dcterms:created>
  <dcterms:modified xsi:type="dcterms:W3CDTF">2012-06-12T10:40:00Z</dcterms:modified>
</cp:coreProperties>
</file>